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DF942" w14:textId="77777777" w:rsidR="00F6237A" w:rsidRDefault="00F6237A" w:rsidP="00B058AC">
      <w:pPr>
        <w:rPr>
          <w:rFonts w:ascii="Calibri" w:hAnsi="Calibri" w:cs="Calibri"/>
          <w:b/>
          <w:bCs/>
          <w:color w:val="24242E"/>
          <w:sz w:val="64"/>
          <w:szCs w:val="64"/>
          <w:shd w:val="clear" w:color="auto" w:fill="FFFFFF"/>
        </w:rPr>
      </w:pPr>
    </w:p>
    <w:p w14:paraId="0B279CC7" w14:textId="77777777" w:rsidR="00F6237A" w:rsidRDefault="00F6237A" w:rsidP="00B058AC">
      <w:pPr>
        <w:rPr>
          <w:rFonts w:ascii="Calibri" w:hAnsi="Calibri" w:cs="Calibri"/>
          <w:b/>
          <w:bCs/>
          <w:color w:val="24242E"/>
          <w:sz w:val="64"/>
          <w:szCs w:val="64"/>
          <w:shd w:val="clear" w:color="auto" w:fill="FFFFFF"/>
        </w:rPr>
      </w:pPr>
    </w:p>
    <w:p w14:paraId="28E886F9" w14:textId="77777777" w:rsidR="00F6237A" w:rsidRDefault="00F6237A" w:rsidP="00B058AC">
      <w:pPr>
        <w:rPr>
          <w:rFonts w:ascii="Calibri" w:hAnsi="Calibri" w:cs="Calibri"/>
          <w:b/>
          <w:bCs/>
          <w:color w:val="24242E"/>
          <w:sz w:val="64"/>
          <w:szCs w:val="64"/>
          <w:shd w:val="clear" w:color="auto" w:fill="FFFFFF"/>
        </w:rPr>
      </w:pPr>
    </w:p>
    <w:p w14:paraId="31B95108" w14:textId="255FA4AC" w:rsidR="00F6237A" w:rsidRDefault="00F6237A" w:rsidP="00B058AC">
      <w:pPr>
        <w:rPr>
          <w:rFonts w:ascii="Calibri" w:hAnsi="Calibri" w:cs="Calibri"/>
          <w:b/>
          <w:bCs/>
          <w:color w:val="24242E"/>
          <w:sz w:val="64"/>
          <w:szCs w:val="64"/>
          <w:shd w:val="clear" w:color="auto" w:fill="FFFFFF"/>
        </w:rPr>
      </w:pPr>
      <w:r>
        <w:rPr>
          <w:noProof/>
        </w:rPr>
        <w:drawing>
          <wp:inline distT="0" distB="0" distL="0" distR="0" wp14:anchorId="613D14B4" wp14:editId="1FA7BAB5">
            <wp:extent cx="3767148" cy="3686175"/>
            <wp:effectExtent l="0" t="0" r="5080" b="0"/>
            <wp:docPr id="8295742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90441" cy="3708967"/>
                    </a:xfrm>
                    <a:prstGeom prst="rect">
                      <a:avLst/>
                    </a:prstGeom>
                    <a:noFill/>
                    <a:ln>
                      <a:noFill/>
                    </a:ln>
                  </pic:spPr>
                </pic:pic>
              </a:graphicData>
            </a:graphic>
          </wp:inline>
        </w:drawing>
      </w:r>
    </w:p>
    <w:p w14:paraId="26C962A9" w14:textId="0A84990D" w:rsidR="005C3DCA" w:rsidRPr="00AA70ED" w:rsidRDefault="005C3DCA" w:rsidP="00B058AC">
      <w:pPr>
        <w:rPr>
          <w:rFonts w:ascii="Calibri" w:hAnsi="Calibri" w:cs="Calibri"/>
          <w:b/>
          <w:bCs/>
          <w:color w:val="24242E"/>
          <w:sz w:val="72"/>
          <w:szCs w:val="72"/>
          <w:shd w:val="clear" w:color="auto" w:fill="FFFFFF"/>
        </w:rPr>
      </w:pPr>
      <w:r w:rsidRPr="00AA70ED">
        <w:rPr>
          <w:rFonts w:ascii="Calibri" w:hAnsi="Calibri" w:cs="Calibri"/>
          <w:b/>
          <w:bCs/>
          <w:color w:val="24242E"/>
          <w:sz w:val="72"/>
          <w:szCs w:val="72"/>
          <w:shd w:val="clear" w:color="auto" w:fill="FFFFFF"/>
        </w:rPr>
        <w:t>Redukční ventil s</w:t>
      </w:r>
      <w:r w:rsidRPr="00AA70ED">
        <w:rPr>
          <w:rFonts w:ascii="Calibri" w:hAnsi="Calibri" w:cs="Calibri"/>
          <w:b/>
          <w:bCs/>
          <w:color w:val="24242E"/>
          <w:sz w:val="72"/>
          <w:szCs w:val="72"/>
          <w:shd w:val="clear" w:color="auto" w:fill="FFFFFF"/>
        </w:rPr>
        <w:t> </w:t>
      </w:r>
      <w:r w:rsidRPr="00AA70ED">
        <w:rPr>
          <w:rFonts w:ascii="Calibri" w:hAnsi="Calibri" w:cs="Calibri"/>
          <w:b/>
          <w:bCs/>
          <w:color w:val="24242E"/>
          <w:sz w:val="72"/>
          <w:szCs w:val="72"/>
          <w:shd w:val="clear" w:color="auto" w:fill="FFFFFF"/>
        </w:rPr>
        <w:t>manometrem</w:t>
      </w:r>
    </w:p>
    <w:p w14:paraId="3FDA1828" w14:textId="77777777" w:rsidR="00F6237A" w:rsidRPr="00AA70ED" w:rsidRDefault="005C3DCA" w:rsidP="00B058AC">
      <w:pPr>
        <w:rPr>
          <w:rFonts w:ascii="Calibri" w:hAnsi="Calibri" w:cs="Calibri"/>
          <w:color w:val="000000" w:themeColor="text1"/>
          <w:sz w:val="52"/>
          <w:szCs w:val="52"/>
          <w:shd w:val="clear" w:color="auto" w:fill="FFFFFF"/>
        </w:rPr>
      </w:pPr>
      <w:r w:rsidRPr="00AA70ED">
        <w:rPr>
          <w:rFonts w:ascii="Calibri" w:hAnsi="Calibri" w:cs="Calibri"/>
          <w:color w:val="000000" w:themeColor="text1"/>
          <w:sz w:val="52"/>
          <w:szCs w:val="52"/>
          <w:shd w:val="clear" w:color="auto" w:fill="FFFFFF"/>
        </w:rPr>
        <w:t>AQC0001435</w:t>
      </w:r>
    </w:p>
    <w:p w14:paraId="1C106369" w14:textId="77777777" w:rsidR="00F6237A" w:rsidRPr="00AA70ED" w:rsidRDefault="005C3DCA" w:rsidP="00B058AC">
      <w:pPr>
        <w:rPr>
          <w:rFonts w:ascii="Calibri" w:hAnsi="Calibri" w:cs="Calibri"/>
          <w:color w:val="000000" w:themeColor="text1"/>
          <w:sz w:val="52"/>
          <w:szCs w:val="52"/>
          <w:shd w:val="clear" w:color="auto" w:fill="FFFFFF"/>
        </w:rPr>
      </w:pPr>
      <w:r w:rsidRPr="00AA70ED">
        <w:rPr>
          <w:rFonts w:ascii="Calibri" w:hAnsi="Calibri" w:cs="Calibri"/>
          <w:color w:val="000000" w:themeColor="text1"/>
          <w:sz w:val="52"/>
          <w:szCs w:val="52"/>
          <w:shd w:val="clear" w:color="auto" w:fill="FFFFFF"/>
        </w:rPr>
        <w:t>AQC000143</w:t>
      </w:r>
      <w:r w:rsidRPr="00AA70ED">
        <w:rPr>
          <w:rFonts w:ascii="Calibri" w:hAnsi="Calibri" w:cs="Calibri"/>
          <w:color w:val="000000" w:themeColor="text1"/>
          <w:sz w:val="52"/>
          <w:szCs w:val="52"/>
          <w:shd w:val="clear" w:color="auto" w:fill="FFFFFF"/>
        </w:rPr>
        <w:t>4</w:t>
      </w:r>
    </w:p>
    <w:p w14:paraId="3185FF67" w14:textId="5EC73A31" w:rsidR="005C3DCA" w:rsidRPr="00AA70ED" w:rsidRDefault="005C3DCA" w:rsidP="00B058AC">
      <w:pPr>
        <w:rPr>
          <w:rFonts w:ascii="Calibri" w:hAnsi="Calibri" w:cs="Calibri"/>
          <w:color w:val="000000" w:themeColor="text1"/>
          <w:sz w:val="52"/>
          <w:szCs w:val="52"/>
          <w:shd w:val="clear" w:color="auto" w:fill="FFFFFF"/>
        </w:rPr>
      </w:pPr>
      <w:r w:rsidRPr="00AA70ED">
        <w:rPr>
          <w:rFonts w:ascii="Calibri" w:hAnsi="Calibri" w:cs="Calibri"/>
          <w:color w:val="000000" w:themeColor="text1"/>
          <w:sz w:val="52"/>
          <w:szCs w:val="52"/>
          <w:shd w:val="clear" w:color="auto" w:fill="FFFFFF"/>
        </w:rPr>
        <w:t>AQC000143</w:t>
      </w:r>
      <w:r w:rsidRPr="00AA70ED">
        <w:rPr>
          <w:rFonts w:ascii="Calibri" w:hAnsi="Calibri" w:cs="Calibri"/>
          <w:color w:val="000000" w:themeColor="text1"/>
          <w:sz w:val="52"/>
          <w:szCs w:val="52"/>
          <w:shd w:val="clear" w:color="auto" w:fill="FFFFFF"/>
        </w:rPr>
        <w:t>3</w:t>
      </w:r>
    </w:p>
    <w:p w14:paraId="5BC7A1B8" w14:textId="77777777" w:rsidR="00AA70ED" w:rsidRPr="005C0F9F" w:rsidRDefault="00AA70ED" w:rsidP="00B058AC">
      <w:pPr>
        <w:rPr>
          <w:rFonts w:ascii="Calibri" w:hAnsi="Calibri" w:cs="Calibri"/>
          <w:noProof/>
          <w:color w:val="000000" w:themeColor="text1"/>
          <w:sz w:val="32"/>
          <w:szCs w:val="32"/>
        </w:rPr>
      </w:pPr>
    </w:p>
    <w:p w14:paraId="00AB1AB8" w14:textId="0DB7DC79" w:rsidR="00A03D84" w:rsidRDefault="00A03D84" w:rsidP="00B058AC"/>
    <w:p w14:paraId="4E39BA12" w14:textId="10EE3FB5" w:rsidR="00550498" w:rsidRDefault="00F6237A" w:rsidP="00B058AC">
      <w:r w:rsidRPr="00550498">
        <w:lastRenderedPageBreak/>
        <w:drawing>
          <wp:anchor distT="0" distB="0" distL="114300" distR="114300" simplePos="0" relativeHeight="251661312" behindDoc="1" locked="0" layoutInCell="1" allowOverlap="1" wp14:anchorId="5676B0B4" wp14:editId="24B7B1B8">
            <wp:simplePos x="0" y="0"/>
            <wp:positionH relativeFrom="column">
              <wp:posOffset>4219575</wp:posOffset>
            </wp:positionH>
            <wp:positionV relativeFrom="paragraph">
              <wp:posOffset>809625</wp:posOffset>
            </wp:positionV>
            <wp:extent cx="2622550" cy="2085975"/>
            <wp:effectExtent l="0" t="0" r="6350" b="0"/>
            <wp:wrapTight wrapText="bothSides">
              <wp:wrapPolygon edited="0">
                <wp:start x="0" y="0"/>
                <wp:lineTo x="0" y="21304"/>
                <wp:lineTo x="21495" y="21304"/>
                <wp:lineTo x="21495" y="0"/>
                <wp:lineTo x="0" y="0"/>
              </wp:wrapPolygon>
            </wp:wrapTight>
            <wp:docPr id="11070819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1921" name=""/>
                    <pic:cNvPicPr/>
                  </pic:nvPicPr>
                  <pic:blipFill>
                    <a:blip r:embed="rId6">
                      <a:extLst>
                        <a:ext uri="{28A0092B-C50C-407E-A947-70E740481C1C}">
                          <a14:useLocalDpi xmlns:a14="http://schemas.microsoft.com/office/drawing/2010/main" val="0"/>
                        </a:ext>
                      </a:extLst>
                    </a:blip>
                    <a:stretch>
                      <a:fillRect/>
                    </a:stretch>
                  </pic:blipFill>
                  <pic:spPr>
                    <a:xfrm>
                      <a:off x="0" y="0"/>
                      <a:ext cx="2622550" cy="2085975"/>
                    </a:xfrm>
                    <a:prstGeom prst="rect">
                      <a:avLst/>
                    </a:prstGeom>
                  </pic:spPr>
                </pic:pic>
              </a:graphicData>
            </a:graphic>
            <wp14:sizeRelH relativeFrom="page">
              <wp14:pctWidth>0</wp14:pctWidth>
            </wp14:sizeRelH>
            <wp14:sizeRelV relativeFrom="page">
              <wp14:pctHeight>0</wp14:pctHeight>
            </wp14:sizeRelV>
          </wp:anchor>
        </w:drawing>
      </w:r>
      <w:r w:rsidR="00B058AC">
        <w:t>Redukční ventily tlaku vody umožňují snížit a stabilizovat tlak vody. Tlak z vodovodní sítě je často příliš vysoký a dochází k tzv tlakov</w:t>
      </w:r>
      <w:r w:rsidR="00AA60B9">
        <w:t>ým</w:t>
      </w:r>
      <w:r w:rsidR="00B058AC">
        <w:t xml:space="preserve"> ráz</w:t>
      </w:r>
      <w:r w:rsidR="00AA60B9">
        <w:t>ům</w:t>
      </w:r>
      <w:r w:rsidR="00B058AC">
        <w:t xml:space="preserve"> vody, které mohou způsobit nesprávnou funkci instalace uvnitř budovy nebo ji dokonce poškodit. Vodní redukční ventily se používají k ochraně malých instalací, kde je tlak v síti příliš vysoký pro instalaci nebo zařízení nebo podléhá pravidelným výkyvům. Lze je také použít jako ochranu zásobníků teplé užitkové vody. </w:t>
      </w:r>
    </w:p>
    <w:p w14:paraId="0C3457AD" w14:textId="2A339C92" w:rsidR="00550498" w:rsidRPr="00F6237A" w:rsidRDefault="00B058AC" w:rsidP="00B058AC">
      <w:pPr>
        <w:rPr>
          <w:b/>
          <w:bCs/>
          <w:u w:val="single"/>
        </w:rPr>
      </w:pPr>
      <w:r w:rsidRPr="00F6237A">
        <w:rPr>
          <w:b/>
          <w:bCs/>
          <w:u w:val="single"/>
        </w:rPr>
        <w:t xml:space="preserve">Princip činnosti </w:t>
      </w:r>
    </w:p>
    <w:p w14:paraId="7164084F" w14:textId="27683C2D" w:rsidR="00550498" w:rsidRDefault="00B058AC" w:rsidP="00B058AC">
      <w:r>
        <w:t>Vodní redukční ventily jsou vybaveny speciálními kartušemi, které mají pružinu a speciální membránu. Když v instalaci neproudí voda, membrána pod vlivem tlaku nadzvedne pružinu, která ventil utěsní a udržuje odpovídající tlak. Při proudění vody však dochází k výraznému poklesu tlaku, díky kterému se pružina spustí a otevře ventil, čímž umožní průtok vody. Čím vyšší je potřeba vody, tím nižší tlak působí na membránu, což umožňuje větší průtok vody.</w:t>
      </w:r>
    </w:p>
    <w:p w14:paraId="645B3B94" w14:textId="06550ABF" w:rsidR="00B058AC" w:rsidRPr="00F6237A" w:rsidRDefault="00B058AC" w:rsidP="00B058AC">
      <w:pPr>
        <w:rPr>
          <w:b/>
          <w:bCs/>
          <w:u w:val="single"/>
        </w:rPr>
      </w:pPr>
      <w:r w:rsidRPr="00F6237A">
        <w:rPr>
          <w:b/>
          <w:bCs/>
          <w:u w:val="single"/>
        </w:rPr>
        <w:t xml:space="preserve">Instalace do systému </w:t>
      </w:r>
    </w:p>
    <w:p w14:paraId="623C6897" w14:textId="49499865" w:rsidR="00B26D1B" w:rsidRDefault="00B058AC" w:rsidP="00B058AC">
      <w:r w:rsidRPr="00B058AC">
        <w:t xml:space="preserve">Vodní redukční ventily by měli instalovat kvalifikovaní technici v souladu s instalačními pokyny. Ventily by měly být instalovány ve studené a beztlakové instalaci. Při montáži redukčních ventilů nasaďte klíč na šestihran ventilu, přidržte jej a našroubujte instalační prvek nebo našroubujte ventil. Podobně při demontáži. Měly by být použity typické montážní </w:t>
      </w:r>
      <w:r w:rsidR="00AA60B9">
        <w:t>a</w:t>
      </w:r>
      <w:r w:rsidRPr="00B058AC">
        <w:t xml:space="preserve"> metrické nástroje. POZOR! Zákaz používání nářadí určeného pro montáž ocelových trubek, jako jsou hasáky typu S nebo tzv. zuby. Při instalaci a provozu redukčního ventilu by neměl být vystaven žádnému namáhání z </w:t>
      </w:r>
      <w:proofErr w:type="gramStart"/>
      <w:r w:rsidRPr="00B058AC">
        <w:t>montáže - před</w:t>
      </w:r>
      <w:proofErr w:type="gramEnd"/>
      <w:r w:rsidRPr="00B058AC">
        <w:t xml:space="preserve"> a za ventilem by měly být použity upevňovací prvky.</w:t>
      </w:r>
    </w:p>
    <w:p w14:paraId="75873ECB" w14:textId="18F40C2A" w:rsidR="00B058AC" w:rsidRDefault="00AA70ED" w:rsidP="00B058AC">
      <w:r w:rsidRPr="00B26D1B">
        <w:drawing>
          <wp:anchor distT="0" distB="0" distL="114300" distR="114300" simplePos="0" relativeHeight="251662336" behindDoc="1" locked="0" layoutInCell="1" allowOverlap="1" wp14:anchorId="6ED4A001" wp14:editId="310288DF">
            <wp:simplePos x="0" y="0"/>
            <wp:positionH relativeFrom="column">
              <wp:posOffset>548640</wp:posOffset>
            </wp:positionH>
            <wp:positionV relativeFrom="paragraph">
              <wp:posOffset>1224280</wp:posOffset>
            </wp:positionV>
            <wp:extent cx="5399405" cy="3190875"/>
            <wp:effectExtent l="0" t="0" r="0" b="9525"/>
            <wp:wrapTopAndBottom/>
            <wp:docPr id="13612435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43538" name=""/>
                    <pic:cNvPicPr/>
                  </pic:nvPicPr>
                  <pic:blipFill rotWithShape="1">
                    <a:blip r:embed="rId7">
                      <a:extLst>
                        <a:ext uri="{28A0092B-C50C-407E-A947-70E740481C1C}">
                          <a14:useLocalDpi xmlns:a14="http://schemas.microsoft.com/office/drawing/2010/main" val="0"/>
                        </a:ext>
                      </a:extLst>
                    </a:blip>
                    <a:srcRect l="1653"/>
                    <a:stretch/>
                  </pic:blipFill>
                  <pic:spPr bwMode="auto">
                    <a:xfrm>
                      <a:off x="0" y="0"/>
                      <a:ext cx="5399405" cy="3190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58AC">
        <w:t xml:space="preserve">Ventily by měly být utěsněny pomocí </w:t>
      </w:r>
      <w:r w:rsidR="00AA60B9">
        <w:t>běžných</w:t>
      </w:r>
      <w:r w:rsidR="00B058AC">
        <w:t xml:space="preserve"> technik, jako je teflonová páska, lepidla atd. Nainstalujte další uzavírací ventily</w:t>
      </w:r>
      <w:r w:rsidR="00F6237A">
        <w:t xml:space="preserve">, </w:t>
      </w:r>
      <w:r w:rsidR="00B058AC">
        <w:t>jak na straně přívodu (externí instalace), tak na vnitřní straně instalace. Uzavírací ventily usnadňují pozdější údržbu zařízení. Před redukční ventil musí být také nainstalován filtr. Redukční ventily tlaku vody mohou být instalovány v jakékoli poloze s výjimkou situace, kdy je kartuše otočena dolů. Při zavřeném uzavíracím ventilu na vnitřní straně nastavte požadovaný tlak. Otáčením seřizovacího šroubu ve směru hodinových ručiček tlak zvýšíte nebo proti směru hodinových ručiček pro snížení tlaku. Tovární nastavení redukčních ventilů tlaku vody je 3 bary.</w:t>
      </w:r>
    </w:p>
    <w:p w14:paraId="4A4902A8" w14:textId="4B316415" w:rsidR="00B26D1B" w:rsidRDefault="00B26D1B" w:rsidP="00B058AC"/>
    <w:p w14:paraId="15105B98" w14:textId="65CCD94D" w:rsidR="008A05A3" w:rsidRDefault="00AA70ED" w:rsidP="00B058AC">
      <w:r>
        <w:rPr>
          <w:noProof/>
        </w:rPr>
        <w:lastRenderedPageBreak/>
        <w:drawing>
          <wp:anchor distT="0" distB="0" distL="114300" distR="114300" simplePos="0" relativeHeight="251663360" behindDoc="1" locked="0" layoutInCell="1" allowOverlap="1" wp14:anchorId="19EF7CA7" wp14:editId="5BDCC3BD">
            <wp:simplePos x="0" y="0"/>
            <wp:positionH relativeFrom="column">
              <wp:posOffset>0</wp:posOffset>
            </wp:positionH>
            <wp:positionV relativeFrom="paragraph">
              <wp:posOffset>0</wp:posOffset>
            </wp:positionV>
            <wp:extent cx="2362200" cy="1576705"/>
            <wp:effectExtent l="0" t="0" r="0" b="4445"/>
            <wp:wrapTight wrapText="bothSides">
              <wp:wrapPolygon edited="0">
                <wp:start x="0" y="0"/>
                <wp:lineTo x="0" y="21400"/>
                <wp:lineTo x="21426" y="21400"/>
                <wp:lineTo x="21426" y="0"/>
                <wp:lineTo x="0" y="0"/>
              </wp:wrapPolygon>
            </wp:wrapTight>
            <wp:docPr id="29260253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576705"/>
                    </a:xfrm>
                    <a:prstGeom prst="rect">
                      <a:avLst/>
                    </a:prstGeom>
                    <a:noFill/>
                    <a:ln>
                      <a:noFill/>
                    </a:ln>
                  </pic:spPr>
                </pic:pic>
              </a:graphicData>
            </a:graphic>
            <wp14:sizeRelH relativeFrom="page">
              <wp14:pctWidth>0</wp14:pctWidth>
            </wp14:sizeRelH>
            <wp14:sizeRelV relativeFrom="page">
              <wp14:pctHeight>0</wp14:pctHeight>
            </wp14:sizeRelV>
          </wp:anchor>
        </w:drawing>
      </w:r>
      <w:r w:rsidR="00B058AC">
        <w:t xml:space="preserve">Nedoporučuje se instalovat redukční ventily do výklenků, jako jsou vodoměrné studny, z následujících </w:t>
      </w:r>
      <w:r w:rsidR="00AA60B9">
        <w:t>důvodů</w:t>
      </w:r>
      <w:r w:rsidR="00B058AC">
        <w:t>: - potíže s údržbou/servisními pracemi</w:t>
      </w:r>
      <w:r w:rsidR="00F6237A">
        <w:t xml:space="preserve">, </w:t>
      </w:r>
      <w:r w:rsidR="00B058AC">
        <w:t>potíže se čtením hodnoty tlaku indikované manometrem</w:t>
      </w:r>
      <w:r w:rsidR="00F6237A">
        <w:t xml:space="preserve">, </w:t>
      </w:r>
      <w:r w:rsidR="00B058AC">
        <w:t>poškození redukčního ventilu v důsledku příliš nízk</w:t>
      </w:r>
      <w:r w:rsidR="00AA60B9">
        <w:t>é</w:t>
      </w:r>
      <w:r w:rsidR="00B058AC">
        <w:t xml:space="preserve"> teplot</w:t>
      </w:r>
      <w:r w:rsidR="00AA60B9">
        <w:t>y</w:t>
      </w:r>
      <w:r w:rsidR="00B058AC">
        <w:t xml:space="preserve">. V případě instalace redukčního ventilu v instalaci s ohřívači teplé užitkové vody. měla by být také instalována expanzní nádoba (mezi ohřívačem vody a redukčním ventilem). Expanzní nádoba pojme přetlak, pokud ohřívač vody přehřeje vodu. </w:t>
      </w:r>
    </w:p>
    <w:p w14:paraId="40100219" w14:textId="2561ABD0" w:rsidR="008A05A3" w:rsidRPr="00F6237A" w:rsidRDefault="00AA70ED" w:rsidP="00B058AC">
      <w:pPr>
        <w:rPr>
          <w:b/>
          <w:bCs/>
          <w:u w:val="single"/>
        </w:rPr>
      </w:pPr>
      <w:r w:rsidRPr="00B26D1B">
        <w:drawing>
          <wp:anchor distT="0" distB="0" distL="114300" distR="114300" simplePos="0" relativeHeight="251660288" behindDoc="1" locked="0" layoutInCell="1" allowOverlap="1" wp14:anchorId="18DFC267" wp14:editId="3D98AE40">
            <wp:simplePos x="0" y="0"/>
            <wp:positionH relativeFrom="column">
              <wp:posOffset>4924425</wp:posOffset>
            </wp:positionH>
            <wp:positionV relativeFrom="paragraph">
              <wp:posOffset>226060</wp:posOffset>
            </wp:positionV>
            <wp:extent cx="1857375" cy="3209925"/>
            <wp:effectExtent l="0" t="0" r="9525" b="9525"/>
            <wp:wrapTight wrapText="bothSides">
              <wp:wrapPolygon edited="0">
                <wp:start x="0" y="0"/>
                <wp:lineTo x="0" y="21536"/>
                <wp:lineTo x="21489" y="21536"/>
                <wp:lineTo x="21489" y="0"/>
                <wp:lineTo x="0" y="0"/>
              </wp:wrapPolygon>
            </wp:wrapTight>
            <wp:docPr id="7048086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08640" name=""/>
                    <pic:cNvPicPr/>
                  </pic:nvPicPr>
                  <pic:blipFill rotWithShape="1">
                    <a:blip r:embed="rId9">
                      <a:extLst>
                        <a:ext uri="{28A0092B-C50C-407E-A947-70E740481C1C}">
                          <a14:useLocalDpi xmlns:a14="http://schemas.microsoft.com/office/drawing/2010/main" val="0"/>
                        </a:ext>
                      </a:extLst>
                    </a:blip>
                    <a:srcRect l="2864" r="4043"/>
                    <a:stretch/>
                  </pic:blipFill>
                  <pic:spPr bwMode="auto">
                    <a:xfrm>
                      <a:off x="0" y="0"/>
                      <a:ext cx="1857375" cy="320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58AC" w:rsidRPr="00F6237A">
        <w:rPr>
          <w:b/>
          <w:bCs/>
          <w:u w:val="single"/>
        </w:rPr>
        <w:t xml:space="preserve">Údržba </w:t>
      </w:r>
    </w:p>
    <w:p w14:paraId="78B44C79" w14:textId="6D01A68F" w:rsidR="00B26D1B" w:rsidRDefault="00B058AC" w:rsidP="00B058AC">
      <w:r>
        <w:t xml:space="preserve">Redukční ventil má části vystavené opotřebení, které je spojeno s rizikem netěsnosti a nesprávné činnosti ventilu. Proto by měla být údržba/servis redukčních ventilů vody prováděna alespoň jednou za 12 měsíců. </w:t>
      </w:r>
    </w:p>
    <w:p w14:paraId="2A6A7906" w14:textId="2A2E1E41" w:rsidR="00B26D1B" w:rsidRDefault="00B058AC" w:rsidP="003151EB">
      <w:pPr>
        <w:pStyle w:val="Odstavecseseznamem"/>
        <w:numPr>
          <w:ilvl w:val="0"/>
          <w:numId w:val="4"/>
        </w:numPr>
      </w:pPr>
      <w:r>
        <w:t xml:space="preserve">Zavřete uzavírací ventily (na straně vnější instalace a na straně vnitřní instalace) </w:t>
      </w:r>
    </w:p>
    <w:p w14:paraId="24A929F9" w14:textId="0FE71256" w:rsidR="00B26D1B" w:rsidRDefault="00B058AC" w:rsidP="003151EB">
      <w:pPr>
        <w:pStyle w:val="Odstavecseseznamem"/>
        <w:numPr>
          <w:ilvl w:val="0"/>
          <w:numId w:val="4"/>
        </w:numPr>
      </w:pPr>
      <w:r>
        <w:t>Vyšroubujte stavěcí šroub (proti směru hodinových ručiček</w:t>
      </w:r>
      <w:r w:rsidR="00F6237A">
        <w:t xml:space="preserve">, </w:t>
      </w:r>
      <w:r>
        <w:t xml:space="preserve">dokud neklade odpor) </w:t>
      </w:r>
    </w:p>
    <w:p w14:paraId="2C4E45B6" w14:textId="186A851F" w:rsidR="00B26D1B" w:rsidRDefault="00B058AC" w:rsidP="003151EB">
      <w:pPr>
        <w:pStyle w:val="Odstavecseseznamem"/>
        <w:numPr>
          <w:ilvl w:val="0"/>
          <w:numId w:val="4"/>
        </w:numPr>
      </w:pPr>
      <w:r>
        <w:t xml:space="preserve">Odšroubujte kryt </w:t>
      </w:r>
    </w:p>
    <w:p w14:paraId="7AD817C4" w14:textId="3359E37D" w:rsidR="00B26D1B" w:rsidRDefault="00B058AC" w:rsidP="003151EB">
      <w:pPr>
        <w:pStyle w:val="Odstavecseseznamem"/>
        <w:numPr>
          <w:ilvl w:val="0"/>
          <w:numId w:val="4"/>
        </w:numPr>
      </w:pPr>
      <w:r>
        <w:t>Vyjměte kartuši</w:t>
      </w:r>
      <w:r w:rsidR="00F6237A">
        <w:t xml:space="preserve">, </w:t>
      </w:r>
      <w:r>
        <w:t xml:space="preserve">nejlépe pomocí kleští, uchopením šroubu. </w:t>
      </w:r>
    </w:p>
    <w:p w14:paraId="6A9BC9CD" w14:textId="12709DED" w:rsidR="00B26D1B" w:rsidRDefault="00B058AC" w:rsidP="003151EB">
      <w:pPr>
        <w:pStyle w:val="Odstavecseseznamem"/>
        <w:numPr>
          <w:ilvl w:val="0"/>
          <w:numId w:val="4"/>
        </w:numPr>
      </w:pPr>
      <w:r>
        <w:t>Vyčistěte kazetu. Pokud je kazeta v dobrém stavu a není poškozená, lze ji znovu nainstalovat. Pokud je kazeta poškozena, již není vhodná k dalšímu použití</w:t>
      </w:r>
      <w:r w:rsidR="00F6237A">
        <w:t xml:space="preserve">, </w:t>
      </w:r>
      <w:r>
        <w:t xml:space="preserve">měla by být vyměněna za novou, bez závad. </w:t>
      </w:r>
    </w:p>
    <w:p w14:paraId="5FB1448C" w14:textId="3A44A749" w:rsidR="00B26D1B" w:rsidRDefault="00B058AC" w:rsidP="00B058AC">
      <w:pPr>
        <w:pStyle w:val="Odstavecseseznamem"/>
        <w:numPr>
          <w:ilvl w:val="0"/>
          <w:numId w:val="4"/>
        </w:numPr>
      </w:pPr>
      <w:r>
        <w:t>Nainstalujte kazetu a znovu upravte tlak.</w:t>
      </w:r>
    </w:p>
    <w:p w14:paraId="45D5135C" w14:textId="0AA64A1A" w:rsidR="00B058AC" w:rsidRPr="003151EB" w:rsidRDefault="00B058AC" w:rsidP="00B058AC">
      <w:pPr>
        <w:rPr>
          <w:b/>
          <w:bCs/>
        </w:rPr>
      </w:pPr>
      <w:r w:rsidRPr="00B058AC">
        <w:t>Nečistoty nahromaděné na vnitřních součástech redukčního ventilu tlaku vody mohou způsobit zvýšení tlaku na výstupní straně. Pokud k tomuto problému dojde, měla by být provedena údržba ventilu.</w:t>
      </w:r>
    </w:p>
    <w:p w14:paraId="23526402" w14:textId="77777777" w:rsidR="00AA70ED" w:rsidRPr="003151EB" w:rsidRDefault="00AA70ED" w:rsidP="00AA70ED">
      <w:pPr>
        <w:rPr>
          <w:b/>
          <w:bCs/>
        </w:rPr>
      </w:pPr>
      <w:r w:rsidRPr="003151EB">
        <w:rPr>
          <w:b/>
          <w:bCs/>
        </w:rPr>
        <w:t xml:space="preserve">Materiály: </w:t>
      </w:r>
    </w:p>
    <w:p w14:paraId="2AD3557A" w14:textId="543048BC" w:rsidR="00AA70ED" w:rsidRPr="003151EB" w:rsidRDefault="00AA70ED" w:rsidP="00AA70ED">
      <w:pPr>
        <w:pStyle w:val="Odstavecseseznamem"/>
        <w:numPr>
          <w:ilvl w:val="0"/>
          <w:numId w:val="1"/>
        </w:numPr>
      </w:pPr>
      <w:r w:rsidRPr="003151EB">
        <w:t>Tělo</w:t>
      </w:r>
      <w:r>
        <w:t xml:space="preserve">: </w:t>
      </w:r>
      <w:r w:rsidRPr="003151EB">
        <w:t xml:space="preserve">mosaz </w:t>
      </w:r>
    </w:p>
    <w:p w14:paraId="0882FE5E" w14:textId="54005BCA" w:rsidR="00AA70ED" w:rsidRPr="003151EB" w:rsidRDefault="00AA70ED" w:rsidP="00AA70ED">
      <w:pPr>
        <w:pStyle w:val="Odstavecseseznamem"/>
        <w:numPr>
          <w:ilvl w:val="0"/>
          <w:numId w:val="1"/>
        </w:numPr>
      </w:pPr>
      <w:r w:rsidRPr="003151EB">
        <w:t>Těsnění</w:t>
      </w:r>
      <w:r>
        <w:t xml:space="preserve">: </w:t>
      </w:r>
      <w:r w:rsidRPr="003151EB">
        <w:t xml:space="preserve">EPDM </w:t>
      </w:r>
    </w:p>
    <w:p w14:paraId="246515D8" w14:textId="4661954D" w:rsidR="00AA70ED" w:rsidRPr="003151EB" w:rsidRDefault="00AA70ED" w:rsidP="00AA70ED">
      <w:pPr>
        <w:pStyle w:val="Odstavecseseznamem"/>
        <w:numPr>
          <w:ilvl w:val="0"/>
          <w:numId w:val="1"/>
        </w:numPr>
      </w:pPr>
      <w:r w:rsidRPr="003151EB">
        <w:t>Filtr</w:t>
      </w:r>
      <w:r>
        <w:t xml:space="preserve">: </w:t>
      </w:r>
      <w:r w:rsidRPr="003151EB">
        <w:t xml:space="preserve">nerezová ocel </w:t>
      </w:r>
    </w:p>
    <w:p w14:paraId="5503D410" w14:textId="4A903F65" w:rsidR="00AA70ED" w:rsidRPr="003151EB" w:rsidRDefault="00AA70ED" w:rsidP="00AA70ED">
      <w:pPr>
        <w:pStyle w:val="Odstavecseseznamem"/>
        <w:numPr>
          <w:ilvl w:val="0"/>
          <w:numId w:val="1"/>
        </w:numPr>
      </w:pPr>
      <w:r w:rsidRPr="003151EB">
        <w:t>Víko</w:t>
      </w:r>
      <w:r>
        <w:t xml:space="preserve">: </w:t>
      </w:r>
      <w:r w:rsidRPr="003151EB">
        <w:t xml:space="preserve">polyamid </w:t>
      </w:r>
    </w:p>
    <w:p w14:paraId="0EEB466D" w14:textId="7E4DDB36" w:rsidR="00AA70ED" w:rsidRPr="003151EB" w:rsidRDefault="00AA70ED" w:rsidP="00AA70ED">
      <w:pPr>
        <w:pStyle w:val="Odstavecseseznamem"/>
        <w:numPr>
          <w:ilvl w:val="0"/>
          <w:numId w:val="1"/>
        </w:numPr>
      </w:pPr>
      <w:r w:rsidRPr="003151EB">
        <w:t>Vložka</w:t>
      </w:r>
      <w:r>
        <w:t xml:space="preserve">: </w:t>
      </w:r>
      <w:r w:rsidRPr="003151EB">
        <w:t xml:space="preserve">POM </w:t>
      </w:r>
    </w:p>
    <w:p w14:paraId="72F98A8D" w14:textId="27F50DEE" w:rsidR="00AA70ED" w:rsidRPr="003151EB" w:rsidRDefault="00AA70ED" w:rsidP="00AA70ED">
      <w:pPr>
        <w:pStyle w:val="Odstavecseseznamem"/>
        <w:numPr>
          <w:ilvl w:val="0"/>
          <w:numId w:val="1"/>
        </w:numPr>
      </w:pPr>
      <w:r w:rsidRPr="003151EB">
        <w:t>Membrána</w:t>
      </w:r>
      <w:r>
        <w:t xml:space="preserve">: </w:t>
      </w:r>
      <w:r w:rsidRPr="003151EB">
        <w:t>EPDM</w:t>
      </w:r>
    </w:p>
    <w:p w14:paraId="6A4543F2" w14:textId="77777777" w:rsidR="00AA70ED" w:rsidRPr="003151EB" w:rsidRDefault="00AA70ED" w:rsidP="00AA70ED">
      <w:pPr>
        <w:rPr>
          <w:b/>
          <w:bCs/>
        </w:rPr>
      </w:pPr>
      <w:r w:rsidRPr="003151EB">
        <w:rPr>
          <w:b/>
          <w:bCs/>
        </w:rPr>
        <w:t xml:space="preserve">Technické údaje: </w:t>
      </w:r>
    </w:p>
    <w:p w14:paraId="7E4C9D83" w14:textId="77777777" w:rsidR="00AA70ED" w:rsidRDefault="00AA70ED" w:rsidP="00AA70ED">
      <w:pPr>
        <w:pStyle w:val="Odstavecseseznamem"/>
        <w:numPr>
          <w:ilvl w:val="0"/>
          <w:numId w:val="2"/>
        </w:numPr>
      </w:pPr>
      <w:r w:rsidRPr="00B26D1B">
        <w:t xml:space="preserve">Jmenovitý objemový </w:t>
      </w:r>
      <w:proofErr w:type="gramStart"/>
      <w:r w:rsidRPr="00B26D1B">
        <w:t>průtok - DN15</w:t>
      </w:r>
      <w:proofErr w:type="gramEnd"/>
      <w:r w:rsidRPr="00B26D1B">
        <w:t xml:space="preserve"> = 1,27 m3/h, DN20 = 2,27 m3/h, DN25 = 3,6 m3/h </w:t>
      </w:r>
    </w:p>
    <w:p w14:paraId="5C439B6E" w14:textId="77777777" w:rsidR="00AA70ED" w:rsidRDefault="00AA70ED" w:rsidP="00AA70ED">
      <w:pPr>
        <w:pStyle w:val="Odstavecseseznamem"/>
        <w:numPr>
          <w:ilvl w:val="0"/>
          <w:numId w:val="2"/>
        </w:numPr>
      </w:pPr>
      <w:r w:rsidRPr="00B26D1B">
        <w:t xml:space="preserve">Maximální vstupní tlak - 16 bar </w:t>
      </w:r>
    </w:p>
    <w:p w14:paraId="28AEBA15" w14:textId="77777777" w:rsidR="00AA70ED" w:rsidRDefault="00AA70ED" w:rsidP="00AA70ED">
      <w:pPr>
        <w:pStyle w:val="Odstavecseseznamem"/>
        <w:numPr>
          <w:ilvl w:val="0"/>
          <w:numId w:val="2"/>
        </w:numPr>
      </w:pPr>
      <w:r w:rsidRPr="00B26D1B">
        <w:t xml:space="preserve">Maximální teplota - </w:t>
      </w:r>
      <w:proofErr w:type="gramStart"/>
      <w:r w:rsidRPr="00B26D1B">
        <w:t>30°C</w:t>
      </w:r>
      <w:proofErr w:type="gramEnd"/>
      <w:r w:rsidRPr="00B26D1B">
        <w:t xml:space="preserve"> </w:t>
      </w:r>
    </w:p>
    <w:p w14:paraId="5225796A" w14:textId="77777777" w:rsidR="00AA70ED" w:rsidRDefault="00AA70ED" w:rsidP="00AA70ED">
      <w:pPr>
        <w:pStyle w:val="Odstavecseseznamem"/>
        <w:numPr>
          <w:ilvl w:val="0"/>
          <w:numId w:val="2"/>
        </w:numPr>
      </w:pPr>
      <w:r w:rsidRPr="00B26D1B">
        <w:t xml:space="preserve">Rozsah nastavení výstupního tlaku - </w:t>
      </w:r>
      <w:proofErr w:type="gramStart"/>
      <w:r w:rsidRPr="00B26D1B">
        <w:t>1 - 6</w:t>
      </w:r>
      <w:proofErr w:type="gramEnd"/>
      <w:r w:rsidRPr="00B26D1B">
        <w:t xml:space="preserve"> bar </w:t>
      </w:r>
    </w:p>
    <w:p w14:paraId="02AFC3C9" w14:textId="77777777" w:rsidR="00AA70ED" w:rsidRDefault="00AA70ED" w:rsidP="00AA70ED">
      <w:pPr>
        <w:pStyle w:val="Odstavecseseznamem"/>
        <w:numPr>
          <w:ilvl w:val="0"/>
          <w:numId w:val="2"/>
        </w:numPr>
      </w:pPr>
      <w:r w:rsidRPr="00B26D1B">
        <w:t xml:space="preserve">Tovární nastavení - 3 bar </w:t>
      </w:r>
    </w:p>
    <w:p w14:paraId="2BF69531" w14:textId="77777777" w:rsidR="00AA70ED" w:rsidRDefault="00AA70ED" w:rsidP="00AA70ED">
      <w:pPr>
        <w:pStyle w:val="Odstavecseseznamem"/>
        <w:numPr>
          <w:ilvl w:val="0"/>
          <w:numId w:val="2"/>
        </w:numPr>
      </w:pPr>
      <w:r w:rsidRPr="00B26D1B">
        <w:t xml:space="preserve">Připojení </w:t>
      </w:r>
      <w:proofErr w:type="gramStart"/>
      <w:r w:rsidRPr="00B26D1B">
        <w:t>tlakoměru - G</w:t>
      </w:r>
      <w:proofErr w:type="gramEnd"/>
      <w:r w:rsidRPr="00B26D1B">
        <w:t xml:space="preserve"> ¼</w:t>
      </w:r>
    </w:p>
    <w:p w14:paraId="5316A32F" w14:textId="2BF40C0E" w:rsidR="00A67BCB" w:rsidRDefault="00A67BCB">
      <w:pPr>
        <w:rPr>
          <w:b/>
          <w:bCs/>
        </w:rPr>
      </w:pPr>
      <w:r>
        <w:rPr>
          <w:b/>
          <w:bCs/>
        </w:rPr>
        <w:br w:type="page"/>
      </w:r>
    </w:p>
    <w:p w14:paraId="2600082B" w14:textId="1703DCEA" w:rsidR="00B26D1B" w:rsidRPr="00F6237A" w:rsidRDefault="00B26D1B" w:rsidP="00B058AC">
      <w:pPr>
        <w:rPr>
          <w:b/>
          <w:bCs/>
          <w:u w:val="single"/>
        </w:rPr>
      </w:pPr>
      <w:r w:rsidRPr="00F6237A">
        <w:rPr>
          <w:b/>
          <w:bCs/>
          <w:u w:val="single"/>
        </w:rPr>
        <w:lastRenderedPageBreak/>
        <w:t>Rozměry</w:t>
      </w:r>
    </w:p>
    <w:p w14:paraId="18E88FE7" w14:textId="1604A1F9" w:rsidR="00B26D1B" w:rsidRPr="003151EB" w:rsidRDefault="00B26D1B" w:rsidP="00B058AC">
      <w:pPr>
        <w:rPr>
          <w:b/>
          <w:bCs/>
        </w:rPr>
      </w:pPr>
      <w:r w:rsidRPr="003151EB">
        <w:rPr>
          <w:b/>
          <w:bCs/>
        </w:rPr>
        <w:drawing>
          <wp:inline distT="0" distB="0" distL="0" distR="0" wp14:anchorId="4AC67DB6" wp14:editId="3BD1880F">
            <wp:extent cx="4553585" cy="4963218"/>
            <wp:effectExtent l="0" t="0" r="0" b="8890"/>
            <wp:docPr id="193867365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73650" name=""/>
                    <pic:cNvPicPr/>
                  </pic:nvPicPr>
                  <pic:blipFill>
                    <a:blip r:embed="rId10"/>
                    <a:stretch>
                      <a:fillRect/>
                    </a:stretch>
                  </pic:blipFill>
                  <pic:spPr>
                    <a:xfrm>
                      <a:off x="0" y="0"/>
                      <a:ext cx="4553585" cy="4963218"/>
                    </a:xfrm>
                    <a:prstGeom prst="rect">
                      <a:avLst/>
                    </a:prstGeom>
                  </pic:spPr>
                </pic:pic>
              </a:graphicData>
            </a:graphic>
          </wp:inline>
        </w:drawing>
      </w:r>
    </w:p>
    <w:p w14:paraId="6E175BBE" w14:textId="77777777" w:rsidR="003151EB" w:rsidRPr="003151EB" w:rsidRDefault="003151EB" w:rsidP="003151EB">
      <w:pPr>
        <w:rPr>
          <w:b/>
          <w:bCs/>
        </w:rPr>
      </w:pPr>
      <w:r w:rsidRPr="003151EB">
        <w:rPr>
          <w:b/>
          <w:bCs/>
        </w:rPr>
        <w:t xml:space="preserve">ZÁRUKA SE NEVZTAHUJE: </w:t>
      </w:r>
    </w:p>
    <w:p w14:paraId="2FD961E9" w14:textId="01E21229" w:rsidR="003151EB" w:rsidRDefault="003151EB" w:rsidP="003151EB">
      <w:pPr>
        <w:pStyle w:val="Odstavecseseznamem"/>
        <w:numPr>
          <w:ilvl w:val="0"/>
          <w:numId w:val="6"/>
        </w:numPr>
      </w:pPr>
      <w:r w:rsidRPr="003151EB">
        <w:t xml:space="preserve">na škody způsobené nedodržením návodu k montáži a použití, na chyby při instalaci </w:t>
      </w:r>
    </w:p>
    <w:p w14:paraId="7F77283E" w14:textId="6B838FB9" w:rsidR="003151EB" w:rsidRDefault="003151EB" w:rsidP="003151EB">
      <w:pPr>
        <w:pStyle w:val="Odstavecseseznamem"/>
        <w:numPr>
          <w:ilvl w:val="0"/>
          <w:numId w:val="6"/>
        </w:numPr>
      </w:pPr>
      <w:r w:rsidRPr="003151EB">
        <w:t xml:space="preserve">na mechanické poškození výrobku a vady jimi způsobené </w:t>
      </w:r>
    </w:p>
    <w:p w14:paraId="6FD4D1DD" w14:textId="78CD0336" w:rsidR="003151EB" w:rsidRDefault="003151EB" w:rsidP="003151EB">
      <w:pPr>
        <w:pStyle w:val="Odstavecseseznamem"/>
        <w:numPr>
          <w:ilvl w:val="0"/>
          <w:numId w:val="6"/>
        </w:numPr>
      </w:pPr>
      <w:r w:rsidRPr="003151EB">
        <w:t>na výrobky s konstrukčními změnami nebo úpravami</w:t>
      </w:r>
    </w:p>
    <w:p w14:paraId="4CF456D1" w14:textId="2DC5A6E3" w:rsidR="00AA60B9" w:rsidRDefault="00AA60B9" w:rsidP="00AA60B9">
      <w:r>
        <w:rPr>
          <w:noProof/>
        </w:rPr>
        <mc:AlternateContent>
          <mc:Choice Requires="wps">
            <w:drawing>
              <wp:anchor distT="45720" distB="45720" distL="114300" distR="114300" simplePos="0" relativeHeight="251659264" behindDoc="0" locked="0" layoutInCell="1" allowOverlap="1" wp14:anchorId="12A01F58" wp14:editId="010E32BB">
                <wp:simplePos x="0" y="0"/>
                <wp:positionH relativeFrom="column">
                  <wp:posOffset>432768</wp:posOffset>
                </wp:positionH>
                <wp:positionV relativeFrom="paragraph">
                  <wp:posOffset>2007755</wp:posOffset>
                </wp:positionV>
                <wp:extent cx="5553075" cy="1404620"/>
                <wp:effectExtent l="0" t="0" r="9525" b="63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noFill/>
                          <a:miter lim="800000"/>
                          <a:headEnd/>
                          <a:tailEnd/>
                        </a:ln>
                      </wps:spPr>
                      <wps:txbx>
                        <w:txbxContent>
                          <w:p w14:paraId="24639EE2" w14:textId="6BB1366C" w:rsidR="00AA60B9" w:rsidRDefault="00AA60B9" w:rsidP="00AA60B9">
                            <w:pPr>
                              <w:jc w:val="center"/>
                            </w:pPr>
                            <w:r>
                              <w:rPr>
                                <w:noProof/>
                              </w:rPr>
                              <w:drawing>
                                <wp:inline distT="0" distB="0" distL="0" distR="0" wp14:anchorId="0881AAD3" wp14:editId="71830F2E">
                                  <wp:extent cx="1541145" cy="430530"/>
                                  <wp:effectExtent l="0" t="0" r="1905" b="7620"/>
                                  <wp:docPr id="1758697480" name="Obrázek 175869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1145" cy="430530"/>
                                          </a:xfrm>
                                          <a:prstGeom prst="rect">
                                            <a:avLst/>
                                          </a:prstGeom>
                                          <a:noFill/>
                                        </pic:spPr>
                                      </pic:pic>
                                    </a:graphicData>
                                  </a:graphic>
                                </wp:inline>
                              </w:drawing>
                            </w:r>
                          </w:p>
                          <w:p w14:paraId="3DA61002" w14:textId="0FAE14E0" w:rsidR="00AA60B9" w:rsidRDefault="00AA60B9" w:rsidP="00AA60B9">
                            <w:pPr>
                              <w:spacing w:after="0"/>
                              <w:jc w:val="center"/>
                            </w:pPr>
                            <w:r>
                              <w:t>A</w:t>
                            </w:r>
                            <w:r>
                              <w:t>GRO AQUA PRO s.r.o. IČ: 05641713 / DIČ: CZ05641713</w:t>
                            </w:r>
                          </w:p>
                          <w:p w14:paraId="26C0DED1" w14:textId="77777777" w:rsidR="00AA60B9" w:rsidRDefault="00AA60B9" w:rsidP="00AA60B9">
                            <w:pPr>
                              <w:spacing w:after="0"/>
                              <w:jc w:val="center"/>
                            </w:pPr>
                            <w:r>
                              <w:t xml:space="preserve">Politických vězňů 912/10, 110 </w:t>
                            </w:r>
                            <w:proofErr w:type="gramStart"/>
                            <w:r>
                              <w:t>00  Praha</w:t>
                            </w:r>
                            <w:proofErr w:type="gramEnd"/>
                            <w:r>
                              <w:t xml:space="preserve"> 1 / Kancelář: Vesecká 97, 460 06  Liberec 6</w:t>
                            </w:r>
                          </w:p>
                          <w:p w14:paraId="5030B358" w14:textId="787D7199" w:rsidR="00AA60B9" w:rsidRDefault="00AA60B9" w:rsidP="00AA60B9">
                            <w:pPr>
                              <w:spacing w:after="0"/>
                              <w:jc w:val="center"/>
                            </w:pPr>
                            <w:r>
                              <w:t>Tel.: +420 483 704 744 / eshop@agroaquapro.cz</w:t>
                            </w:r>
                          </w:p>
                          <w:p w14:paraId="74142C2B" w14:textId="263E55E2" w:rsidR="00AA60B9" w:rsidRDefault="00AA60B9" w:rsidP="00AA60B9">
                            <w:pPr>
                              <w:spacing w:after="0"/>
                              <w:jc w:val="center"/>
                            </w:pPr>
                            <w:r>
                              <w:t>www.aqua-shop.cz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01F58" id="_x0000_t202" coordsize="21600,21600" o:spt="202" path="m,l,21600r21600,l21600,xe">
                <v:stroke joinstyle="miter"/>
                <v:path gradientshapeok="t" o:connecttype="rect"/>
              </v:shapetype>
              <v:shape id="Textové pole 2" o:spid="_x0000_s1026" type="#_x0000_t202" style="position:absolute;margin-left:34.1pt;margin-top:158.1pt;width:437.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diDgIAAPcDAAAOAAAAZHJzL2Uyb0RvYy54bWysU9tu2zAMfR+wfxD0vtjJ4l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" stroked="f">
                <v:textbox style="mso-fit-shape-to-text:t">
                  <w:txbxContent>
                    <w:p w14:paraId="24639EE2" w14:textId="6BB1366C" w:rsidR="00AA60B9" w:rsidRDefault="00AA60B9" w:rsidP="00AA60B9">
                      <w:pPr>
                        <w:jc w:val="center"/>
                      </w:pPr>
                      <w:r>
                        <w:rPr>
                          <w:noProof/>
                        </w:rPr>
                        <w:drawing>
                          <wp:inline distT="0" distB="0" distL="0" distR="0" wp14:anchorId="0881AAD3" wp14:editId="71830F2E">
                            <wp:extent cx="1541145" cy="430530"/>
                            <wp:effectExtent l="0" t="0" r="1905" b="7620"/>
                            <wp:docPr id="1758697480" name="Obrázek 175869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1145" cy="430530"/>
                                    </a:xfrm>
                                    <a:prstGeom prst="rect">
                                      <a:avLst/>
                                    </a:prstGeom>
                                    <a:noFill/>
                                  </pic:spPr>
                                </pic:pic>
                              </a:graphicData>
                            </a:graphic>
                          </wp:inline>
                        </w:drawing>
                      </w:r>
                    </w:p>
                    <w:p w14:paraId="3DA61002" w14:textId="0FAE14E0" w:rsidR="00AA60B9" w:rsidRDefault="00AA60B9" w:rsidP="00AA60B9">
                      <w:pPr>
                        <w:spacing w:after="0"/>
                        <w:jc w:val="center"/>
                      </w:pPr>
                      <w:r>
                        <w:t>A</w:t>
                      </w:r>
                      <w:r>
                        <w:t>GRO AQUA PRO s.r.o. IČ: 05641713 / DIČ: CZ05641713</w:t>
                      </w:r>
                    </w:p>
                    <w:p w14:paraId="26C0DED1" w14:textId="77777777" w:rsidR="00AA60B9" w:rsidRDefault="00AA60B9" w:rsidP="00AA60B9">
                      <w:pPr>
                        <w:spacing w:after="0"/>
                        <w:jc w:val="center"/>
                      </w:pPr>
                      <w:r>
                        <w:t xml:space="preserve">Politických vězňů 912/10, 110 </w:t>
                      </w:r>
                      <w:proofErr w:type="gramStart"/>
                      <w:r>
                        <w:t>00  Praha</w:t>
                      </w:r>
                      <w:proofErr w:type="gramEnd"/>
                      <w:r>
                        <w:t xml:space="preserve"> 1 / Kancelář: Vesecká 97, 460 06  Liberec 6</w:t>
                      </w:r>
                    </w:p>
                    <w:p w14:paraId="5030B358" w14:textId="787D7199" w:rsidR="00AA60B9" w:rsidRDefault="00AA60B9" w:rsidP="00AA60B9">
                      <w:pPr>
                        <w:spacing w:after="0"/>
                        <w:jc w:val="center"/>
                      </w:pPr>
                      <w:r>
                        <w:t>Tel.: +420 483 704 744 / eshop@agroaquapro.cz</w:t>
                      </w:r>
                    </w:p>
                    <w:p w14:paraId="74142C2B" w14:textId="263E55E2" w:rsidR="00AA60B9" w:rsidRDefault="00AA60B9" w:rsidP="00AA60B9">
                      <w:pPr>
                        <w:spacing w:after="0"/>
                        <w:jc w:val="center"/>
                      </w:pPr>
                      <w:r>
                        <w:t>www.aqua-shop.cz</w:t>
                      </w:r>
                    </w:p>
                  </w:txbxContent>
                </v:textbox>
                <w10:wrap type="square"/>
              </v:shape>
            </w:pict>
          </mc:Fallback>
        </mc:AlternateContent>
      </w:r>
    </w:p>
    <w:sectPr w:rsidR="00AA60B9" w:rsidSect="00F6237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7493C"/>
    <w:multiLevelType w:val="hybridMultilevel"/>
    <w:tmpl w:val="21FAFB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D0F0D41"/>
    <w:multiLevelType w:val="hybridMultilevel"/>
    <w:tmpl w:val="45AC41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DDC54F4"/>
    <w:multiLevelType w:val="hybridMultilevel"/>
    <w:tmpl w:val="99001F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5AF602F"/>
    <w:multiLevelType w:val="hybridMultilevel"/>
    <w:tmpl w:val="5808B2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F447105"/>
    <w:multiLevelType w:val="hybridMultilevel"/>
    <w:tmpl w:val="49F259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8E850BE"/>
    <w:multiLevelType w:val="hybridMultilevel"/>
    <w:tmpl w:val="36EA2A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78077613">
    <w:abstractNumId w:val="5"/>
  </w:num>
  <w:num w:numId="2" w16cid:durableId="1656884059">
    <w:abstractNumId w:val="4"/>
  </w:num>
  <w:num w:numId="3" w16cid:durableId="2067027815">
    <w:abstractNumId w:val="3"/>
  </w:num>
  <w:num w:numId="4" w16cid:durableId="35742102">
    <w:abstractNumId w:val="0"/>
  </w:num>
  <w:num w:numId="5" w16cid:durableId="1369917528">
    <w:abstractNumId w:val="1"/>
  </w:num>
  <w:num w:numId="6" w16cid:durableId="990215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8AC"/>
    <w:rsid w:val="003151EB"/>
    <w:rsid w:val="00550498"/>
    <w:rsid w:val="005C0F9F"/>
    <w:rsid w:val="005C3DCA"/>
    <w:rsid w:val="008A05A3"/>
    <w:rsid w:val="00A03D84"/>
    <w:rsid w:val="00A079B2"/>
    <w:rsid w:val="00A67BCB"/>
    <w:rsid w:val="00AA60B9"/>
    <w:rsid w:val="00AA70ED"/>
    <w:rsid w:val="00B058AC"/>
    <w:rsid w:val="00B1781F"/>
    <w:rsid w:val="00B26D1B"/>
    <w:rsid w:val="00F623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114A"/>
  <w15:chartTrackingRefBased/>
  <w15:docId w15:val="{95252DBC-8B8A-44D4-A05E-C6B107AC8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15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630</Words>
  <Characters>3719</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Beneš</dc:creator>
  <cp:keywords/>
  <dc:description/>
  <cp:lastModifiedBy>Petr Beneš</cp:lastModifiedBy>
  <cp:revision>1</cp:revision>
  <dcterms:created xsi:type="dcterms:W3CDTF">2023-11-14T10:00:00Z</dcterms:created>
  <dcterms:modified xsi:type="dcterms:W3CDTF">2023-11-14T12:09:00Z</dcterms:modified>
</cp:coreProperties>
</file>