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2C255" w14:textId="5F040E3A" w:rsidR="00987D9E" w:rsidRPr="00987D9E" w:rsidRDefault="00CE47B8" w:rsidP="00987D9E">
      <w:pPr>
        <w:jc w:val="center"/>
        <w:rPr>
          <w:b/>
          <w:noProof/>
          <w:sz w:val="56"/>
          <w:szCs w:val="56"/>
          <w:lang w:eastAsia="cs-CZ"/>
        </w:rPr>
      </w:pPr>
      <w:r w:rsidRPr="00CE47B8">
        <w:rPr>
          <w:b/>
          <w:noProof/>
          <w:sz w:val="56"/>
          <w:szCs w:val="56"/>
          <w:lang w:eastAsia="cs-CZ"/>
        </w:rPr>
        <w:t xml:space="preserve">VODOVODNÍ BATERIE </w:t>
      </w:r>
      <w:r w:rsidR="00BF34B7">
        <w:rPr>
          <w:b/>
          <w:noProof/>
          <w:sz w:val="56"/>
          <w:szCs w:val="56"/>
          <w:lang w:eastAsia="cs-CZ"/>
        </w:rPr>
        <w:t xml:space="preserve">IDEAQUA </w:t>
      </w:r>
      <w:r w:rsidR="004D2100">
        <w:rPr>
          <w:b/>
          <w:noProof/>
          <w:sz w:val="56"/>
          <w:szCs w:val="56"/>
          <w:lang w:eastAsia="cs-CZ"/>
        </w:rPr>
        <w:t>4</w:t>
      </w:r>
    </w:p>
    <w:p w14:paraId="1E2D4E62" w14:textId="5CDBF6B8" w:rsidR="00BF34B7" w:rsidRDefault="004D2100" w:rsidP="00CE47B8">
      <w:pPr>
        <w:jc w:val="center"/>
      </w:pPr>
      <w:r>
        <w:rPr>
          <w:noProof/>
        </w:rPr>
        <w:drawing>
          <wp:inline distT="0" distB="0" distL="0" distR="0" wp14:anchorId="086F69AE" wp14:editId="0C04D2F1">
            <wp:extent cx="5760720" cy="4320540"/>
            <wp:effectExtent l="0" t="0" r="0" b="381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4CB36" w14:textId="77777777" w:rsidR="00BF34B7" w:rsidRDefault="00BF34B7" w:rsidP="00CE47B8">
      <w:pPr>
        <w:autoSpaceDE w:val="0"/>
        <w:autoSpaceDN w:val="0"/>
        <w:adjustRightInd w:val="0"/>
        <w:spacing w:after="0" w:line="240" w:lineRule="auto"/>
        <w:rPr>
          <w:rFonts w:ascii="MyriadPro-Bold-Identity-H" w:hAnsi="MyriadPro-Bold-Identity-H" w:cs="MyriadPro-Bold-Identity-H"/>
          <w:b/>
          <w:bCs/>
          <w:sz w:val="20"/>
          <w:szCs w:val="20"/>
        </w:rPr>
      </w:pPr>
    </w:p>
    <w:p w14:paraId="5D94A6A4" w14:textId="77777777" w:rsidR="00CE47B8" w:rsidRDefault="00CE47B8" w:rsidP="00CE47B8">
      <w:pPr>
        <w:autoSpaceDE w:val="0"/>
        <w:autoSpaceDN w:val="0"/>
        <w:adjustRightInd w:val="0"/>
        <w:spacing w:after="0" w:line="240" w:lineRule="auto"/>
        <w:rPr>
          <w:rFonts w:ascii="MyriadPro-Bold-Identity-H" w:hAnsi="MyriadPro-Bold-Identity-H" w:cs="MyriadPro-Bold-Identity-H"/>
          <w:b/>
          <w:bCs/>
          <w:sz w:val="20"/>
          <w:szCs w:val="20"/>
        </w:rPr>
      </w:pPr>
      <w:r>
        <w:rPr>
          <w:rFonts w:ascii="MyriadPro-Bold-Identity-H" w:hAnsi="MyriadPro-Bold-Identity-H" w:cs="MyriadPro-Bold-Identity-H"/>
          <w:b/>
          <w:bCs/>
          <w:sz w:val="20"/>
          <w:szCs w:val="20"/>
        </w:rPr>
        <w:t>INSTALAČNÍ A BEZPEČNOSTNÍ POKYNY</w:t>
      </w:r>
    </w:p>
    <w:p w14:paraId="2AC9BB1E" w14:textId="77777777" w:rsidR="00CE47B8" w:rsidRDefault="00CE47B8" w:rsidP="00CE47B8">
      <w:pPr>
        <w:autoSpaceDE w:val="0"/>
        <w:autoSpaceDN w:val="0"/>
        <w:adjustRightInd w:val="0"/>
        <w:spacing w:after="0" w:line="240" w:lineRule="auto"/>
        <w:rPr>
          <w:rFonts w:ascii="MyriadPro-Bold-Identity-H" w:hAnsi="MyriadPro-Bold-Identity-H" w:cs="MyriadPro-Bold-Identity-H"/>
          <w:b/>
          <w:bCs/>
          <w:sz w:val="20"/>
          <w:szCs w:val="20"/>
        </w:rPr>
      </w:pPr>
    </w:p>
    <w:p w14:paraId="181C4A10" w14:textId="77777777" w:rsidR="00CE47B8" w:rsidRDefault="00CE47B8" w:rsidP="00CE47B8">
      <w:pPr>
        <w:autoSpaceDE w:val="0"/>
        <w:autoSpaceDN w:val="0"/>
        <w:adjustRightInd w:val="0"/>
        <w:spacing w:after="0" w:line="240" w:lineRule="auto"/>
        <w:rPr>
          <w:rFonts w:ascii="MyriadPro-Regular-Identity-H" w:hAnsi="MyriadPro-Regular-Identity-H" w:cs="MyriadPro-Regular-Identity-H"/>
          <w:sz w:val="20"/>
          <w:szCs w:val="20"/>
        </w:rPr>
      </w:pPr>
      <w:r>
        <w:rPr>
          <w:rFonts w:ascii="MyriadPro-Regular-Identity-H" w:hAnsi="MyriadPro-Regular-Identity-H" w:cs="MyriadPro-Regular-Identity-H"/>
          <w:sz w:val="20"/>
          <w:szCs w:val="20"/>
        </w:rPr>
        <w:t>Instalace musí být v souladu s aktuální</w:t>
      </w:r>
      <w:r w:rsidR="00734430">
        <w:rPr>
          <w:rFonts w:ascii="MyriadPro-Regular-Identity-H" w:hAnsi="MyriadPro-Regular-Identity-H" w:cs="MyriadPro-Regular-Identity-H"/>
          <w:sz w:val="20"/>
          <w:szCs w:val="20"/>
        </w:rPr>
        <w:t>mi</w:t>
      </w:r>
      <w:r>
        <w:rPr>
          <w:rFonts w:ascii="MyriadPro-Regular-Identity-H" w:hAnsi="MyriadPro-Regular-Identity-H" w:cs="MyriadPro-Regular-Identity-H"/>
          <w:sz w:val="20"/>
          <w:szCs w:val="20"/>
        </w:rPr>
        <w:t xml:space="preserve"> technickými předpisy.</w:t>
      </w:r>
    </w:p>
    <w:p w14:paraId="10520B53" w14:textId="77777777" w:rsidR="00CE47B8" w:rsidRDefault="00CE47B8" w:rsidP="00CE47B8">
      <w:pPr>
        <w:autoSpaceDE w:val="0"/>
        <w:autoSpaceDN w:val="0"/>
        <w:adjustRightInd w:val="0"/>
        <w:spacing w:after="0" w:line="240" w:lineRule="auto"/>
        <w:rPr>
          <w:rFonts w:ascii="MyriadPro-Regular-Identity-H" w:hAnsi="MyriadPro-Regular-Identity-H" w:cs="MyriadPro-Regular-Identity-H"/>
          <w:sz w:val="20"/>
          <w:szCs w:val="20"/>
        </w:rPr>
      </w:pPr>
    </w:p>
    <w:p w14:paraId="36893BE1" w14:textId="77777777" w:rsidR="00CE47B8" w:rsidRDefault="00CE47B8" w:rsidP="00CE47B8">
      <w:pPr>
        <w:autoSpaceDE w:val="0"/>
        <w:autoSpaceDN w:val="0"/>
        <w:adjustRightInd w:val="0"/>
        <w:spacing w:after="0" w:line="240" w:lineRule="auto"/>
        <w:rPr>
          <w:rFonts w:ascii="MyriadPro-Regular-Identity-H" w:hAnsi="MyriadPro-Regular-Identity-H" w:cs="MyriadPro-Regular-Identity-H"/>
          <w:sz w:val="20"/>
          <w:szCs w:val="20"/>
        </w:rPr>
      </w:pPr>
      <w:r>
        <w:rPr>
          <w:rFonts w:ascii="MyriadPro-Regular-Identity-H" w:hAnsi="MyriadPro-Regular-Identity-H" w:cs="MyriadPro-Regular-Identity-H"/>
          <w:sz w:val="20"/>
          <w:szCs w:val="20"/>
        </w:rPr>
        <w:t xml:space="preserve">1. Když je ve vodovodním řadu riziko </w:t>
      </w:r>
      <w:r w:rsidR="00B37698">
        <w:rPr>
          <w:rFonts w:ascii="MyriadPro-Regular-Identity-H" w:hAnsi="MyriadPro-Regular-Identity-H" w:cs="MyriadPro-Regular-Identity-H"/>
          <w:sz w:val="20"/>
          <w:szCs w:val="20"/>
        </w:rPr>
        <w:t>vysokého tlaku</w:t>
      </w:r>
      <w:r>
        <w:rPr>
          <w:rFonts w:ascii="MyriadPro-Regular-Identity-H" w:hAnsi="MyriadPro-Regular-Identity-H" w:cs="MyriadPro-Regular-Identity-H"/>
          <w:sz w:val="20"/>
          <w:szCs w:val="20"/>
        </w:rPr>
        <w:t>,</w:t>
      </w:r>
      <w:r w:rsidR="00B37698">
        <w:rPr>
          <w:rFonts w:ascii="MyriadPro-Regular-Identity-H" w:hAnsi="MyriadPro-Regular-Identity-H" w:cs="MyriadPro-Regular-Identity-H"/>
          <w:sz w:val="20"/>
          <w:szCs w:val="20"/>
        </w:rPr>
        <w:t xml:space="preserve"> </w:t>
      </w:r>
      <w:r>
        <w:rPr>
          <w:rFonts w:ascii="MyriadPro-Regular-Identity-H" w:hAnsi="MyriadPro-Regular-Identity-H" w:cs="MyriadPro-Regular-Identity-H"/>
          <w:sz w:val="20"/>
          <w:szCs w:val="20"/>
        </w:rPr>
        <w:t>musí se instalovat re</w:t>
      </w:r>
      <w:r w:rsidR="00B37698">
        <w:rPr>
          <w:rFonts w:ascii="MyriadPro-Regular-Identity-H" w:hAnsi="MyriadPro-Regular-Identity-H" w:cs="MyriadPro-Regular-Identity-H"/>
          <w:sz w:val="20"/>
          <w:szCs w:val="20"/>
        </w:rPr>
        <w:t>gulátor tlaku vody</w:t>
      </w:r>
      <w:r>
        <w:rPr>
          <w:rFonts w:ascii="MyriadPro-Regular-Identity-H" w:hAnsi="MyriadPro-Regular-Identity-H" w:cs="MyriadPro-Regular-Identity-H"/>
          <w:sz w:val="20"/>
          <w:szCs w:val="20"/>
        </w:rPr>
        <w:t xml:space="preserve">, jinak hrozí zničení </w:t>
      </w:r>
      <w:r w:rsidR="00B37698">
        <w:rPr>
          <w:rFonts w:ascii="MyriadPro-Regular-Identity-H" w:hAnsi="MyriadPro-Regular-Identity-H" w:cs="MyriadPro-Regular-Identity-H"/>
          <w:sz w:val="20"/>
          <w:szCs w:val="20"/>
        </w:rPr>
        <w:t>kartuš</w:t>
      </w:r>
      <w:r>
        <w:rPr>
          <w:rFonts w:ascii="MyriadPro-Regular-Identity-H" w:hAnsi="MyriadPro-Regular-Identity-H" w:cs="MyriadPro-Regular-Identity-H"/>
          <w:sz w:val="20"/>
          <w:szCs w:val="20"/>
        </w:rPr>
        <w:t>e baterie.</w:t>
      </w:r>
      <w:r w:rsidR="00B37698">
        <w:rPr>
          <w:rFonts w:ascii="MyriadPro-Regular-Identity-H" w:hAnsi="MyriadPro-Regular-Identity-H" w:cs="MyriadPro-Regular-Identity-H"/>
          <w:sz w:val="20"/>
          <w:szCs w:val="20"/>
        </w:rPr>
        <w:t xml:space="preserve"> Doporučený provozní tlak je 3-4 bary.</w:t>
      </w:r>
    </w:p>
    <w:p w14:paraId="49CB0094" w14:textId="77777777" w:rsidR="00BF34B7" w:rsidRDefault="00BF34B7" w:rsidP="00CE47B8">
      <w:pPr>
        <w:autoSpaceDE w:val="0"/>
        <w:autoSpaceDN w:val="0"/>
        <w:adjustRightInd w:val="0"/>
        <w:spacing w:after="0" w:line="240" w:lineRule="auto"/>
        <w:rPr>
          <w:rFonts w:ascii="MyriadPro-Regular-Identity-H" w:hAnsi="MyriadPro-Regular-Identity-H" w:cs="MyriadPro-Regular-Identity-H"/>
          <w:sz w:val="20"/>
          <w:szCs w:val="20"/>
        </w:rPr>
      </w:pPr>
    </w:p>
    <w:p w14:paraId="0BE1FF71" w14:textId="77777777" w:rsidR="00CE47B8" w:rsidRDefault="00CE47B8" w:rsidP="00CE47B8">
      <w:pPr>
        <w:autoSpaceDE w:val="0"/>
        <w:autoSpaceDN w:val="0"/>
        <w:adjustRightInd w:val="0"/>
        <w:spacing w:after="0" w:line="240" w:lineRule="auto"/>
        <w:rPr>
          <w:rFonts w:ascii="MyriadPro-Regular-Identity-H" w:hAnsi="MyriadPro-Regular-Identity-H" w:cs="MyriadPro-Regular-Identity-H"/>
          <w:sz w:val="20"/>
          <w:szCs w:val="20"/>
        </w:rPr>
      </w:pPr>
      <w:r>
        <w:rPr>
          <w:rFonts w:ascii="MyriadPro-Regular-Identity-H" w:hAnsi="MyriadPro-Regular-Identity-H" w:cs="MyriadPro-Regular-Identity-H"/>
          <w:sz w:val="20"/>
          <w:szCs w:val="20"/>
        </w:rPr>
        <w:t xml:space="preserve">2. </w:t>
      </w:r>
      <w:r w:rsidR="00B37698">
        <w:rPr>
          <w:rFonts w:ascii="MyriadPro-Regular-Identity-H" w:hAnsi="MyriadPro-Regular-Identity-H" w:cs="MyriadPro-Regular-Identity-H"/>
          <w:sz w:val="20"/>
          <w:szCs w:val="20"/>
        </w:rPr>
        <w:t>Kartuš</w:t>
      </w:r>
      <w:r>
        <w:rPr>
          <w:rFonts w:ascii="MyriadPro-Regular-Identity-H" w:hAnsi="MyriadPro-Regular-Identity-H" w:cs="MyriadPro-Regular-Identity-H"/>
          <w:sz w:val="20"/>
          <w:szCs w:val="20"/>
        </w:rPr>
        <w:t>e baterie je náchylná na vodní ráz, v případě rizika vodního rázu</w:t>
      </w:r>
      <w:r w:rsidR="00B37698">
        <w:rPr>
          <w:rFonts w:ascii="MyriadPro-Regular-Identity-H" w:hAnsi="MyriadPro-Regular-Identity-H" w:cs="MyriadPro-Regular-Identity-H"/>
          <w:sz w:val="20"/>
          <w:szCs w:val="20"/>
        </w:rPr>
        <w:t xml:space="preserve"> </w:t>
      </w:r>
      <w:r>
        <w:rPr>
          <w:rFonts w:ascii="MyriadPro-Regular-Identity-H" w:hAnsi="MyriadPro-Regular-Identity-H" w:cs="MyriadPro-Regular-Identity-H"/>
          <w:sz w:val="20"/>
          <w:szCs w:val="20"/>
        </w:rPr>
        <w:t>instalujte ochranu proti vodnímu rázu.</w:t>
      </w:r>
    </w:p>
    <w:p w14:paraId="78114513" w14:textId="77777777" w:rsidR="00BF34B7" w:rsidRDefault="00BF34B7" w:rsidP="00CE47B8">
      <w:pPr>
        <w:autoSpaceDE w:val="0"/>
        <w:autoSpaceDN w:val="0"/>
        <w:adjustRightInd w:val="0"/>
        <w:spacing w:after="0" w:line="240" w:lineRule="auto"/>
        <w:rPr>
          <w:rFonts w:ascii="MyriadPro-Regular-Identity-H" w:hAnsi="MyriadPro-Regular-Identity-H" w:cs="MyriadPro-Regular-Identity-H"/>
          <w:sz w:val="20"/>
          <w:szCs w:val="20"/>
        </w:rPr>
      </w:pPr>
    </w:p>
    <w:p w14:paraId="4993DE7E" w14:textId="77777777" w:rsidR="00CE47B8" w:rsidRDefault="00CE47B8" w:rsidP="00B37698">
      <w:pPr>
        <w:autoSpaceDE w:val="0"/>
        <w:autoSpaceDN w:val="0"/>
        <w:adjustRightInd w:val="0"/>
        <w:spacing w:after="0" w:line="240" w:lineRule="auto"/>
        <w:rPr>
          <w:rFonts w:ascii="MyriadPro-Regular-Identity-H" w:hAnsi="MyriadPro-Regular-Identity-H" w:cs="MyriadPro-Regular-Identity-H"/>
          <w:sz w:val="20"/>
          <w:szCs w:val="20"/>
        </w:rPr>
      </w:pPr>
      <w:r>
        <w:rPr>
          <w:rFonts w:ascii="MyriadPro-Regular-Identity-H" w:hAnsi="MyriadPro-Regular-Identity-H" w:cs="MyriadPro-Regular-Identity-H"/>
          <w:sz w:val="20"/>
          <w:szCs w:val="20"/>
        </w:rPr>
        <w:t>Poznámka: Nesprávnou a neodbornou instalací nebo nedostatečnou</w:t>
      </w:r>
      <w:r w:rsidR="00B37698">
        <w:rPr>
          <w:rFonts w:ascii="MyriadPro-Regular-Identity-H" w:hAnsi="MyriadPro-Regular-Identity-H" w:cs="MyriadPro-Regular-Identity-H"/>
          <w:sz w:val="20"/>
          <w:szCs w:val="20"/>
        </w:rPr>
        <w:t xml:space="preserve"> </w:t>
      </w:r>
      <w:r>
        <w:rPr>
          <w:rFonts w:ascii="MyriadPro-Regular-Identity-H" w:hAnsi="MyriadPro-Regular-Identity-H" w:cs="MyriadPro-Regular-Identity-H"/>
          <w:sz w:val="20"/>
          <w:szCs w:val="20"/>
        </w:rPr>
        <w:t>ochranou proti vysokému tlaku nebo vodnímu rázu nemáte nárok</w:t>
      </w:r>
      <w:r w:rsidR="00B37698">
        <w:rPr>
          <w:rFonts w:ascii="MyriadPro-Regular-Identity-H" w:hAnsi="MyriadPro-Regular-Identity-H" w:cs="MyriadPro-Regular-Identity-H"/>
          <w:sz w:val="20"/>
          <w:szCs w:val="20"/>
        </w:rPr>
        <w:t xml:space="preserve"> </w:t>
      </w:r>
      <w:r>
        <w:rPr>
          <w:rFonts w:ascii="MyriadPro-Regular-Identity-H" w:hAnsi="MyriadPro-Regular-Identity-H" w:cs="MyriadPro-Regular-Identity-H"/>
          <w:sz w:val="20"/>
          <w:szCs w:val="20"/>
        </w:rPr>
        <w:t>na uplatnění 2 leté záruky.</w:t>
      </w:r>
    </w:p>
    <w:p w14:paraId="48CB5387" w14:textId="77777777" w:rsidR="00B37698" w:rsidRDefault="00B37698" w:rsidP="00B37698">
      <w:pPr>
        <w:autoSpaceDE w:val="0"/>
        <w:autoSpaceDN w:val="0"/>
        <w:adjustRightInd w:val="0"/>
        <w:spacing w:after="0" w:line="240" w:lineRule="auto"/>
        <w:rPr>
          <w:rFonts w:ascii="MyriadPro-Regular-Identity-H" w:hAnsi="MyriadPro-Regular-Identity-H" w:cs="MyriadPro-Regular-Identity-H"/>
          <w:sz w:val="20"/>
          <w:szCs w:val="20"/>
        </w:rPr>
      </w:pPr>
    </w:p>
    <w:p w14:paraId="3B502E05" w14:textId="77777777" w:rsidR="00987D9E" w:rsidRPr="00987D9E" w:rsidRDefault="00987D9E" w:rsidP="00987D9E">
      <w:pPr>
        <w:autoSpaceDE w:val="0"/>
        <w:autoSpaceDN w:val="0"/>
        <w:adjustRightInd w:val="0"/>
        <w:spacing w:after="0" w:line="240" w:lineRule="auto"/>
        <w:rPr>
          <w:rFonts w:ascii="Verdana" w:hAnsi="Verdana"/>
          <w:bCs/>
          <w:color w:val="000000"/>
          <w:sz w:val="20"/>
          <w:szCs w:val="20"/>
        </w:rPr>
      </w:pPr>
      <w:r w:rsidRPr="00987D9E">
        <w:rPr>
          <w:rFonts w:ascii="Verdana" w:hAnsi="Verdana"/>
          <w:color w:val="000000"/>
          <w:sz w:val="20"/>
          <w:szCs w:val="20"/>
        </w:rPr>
        <w:br/>
      </w:r>
    </w:p>
    <w:sectPr w:rsidR="00987D9E" w:rsidRPr="00987D9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ABDE2B" w14:textId="77777777" w:rsidR="00E31259" w:rsidRDefault="00E31259" w:rsidP="00CE47B8">
      <w:pPr>
        <w:spacing w:after="0" w:line="240" w:lineRule="auto"/>
      </w:pPr>
      <w:r>
        <w:separator/>
      </w:r>
    </w:p>
  </w:endnote>
  <w:endnote w:type="continuationSeparator" w:id="0">
    <w:p w14:paraId="2C38FE14" w14:textId="77777777" w:rsidR="00E31259" w:rsidRDefault="00E31259" w:rsidP="00CE47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Pro-Bold-Identity-H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yriadPro-Regular-Identity-H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223B4" w14:textId="77777777" w:rsidR="00CE47B8" w:rsidRPr="00CE47B8" w:rsidRDefault="00CE47B8" w:rsidP="00CE47B8">
    <w:pPr>
      <w:autoSpaceDE w:val="0"/>
      <w:autoSpaceDN w:val="0"/>
      <w:adjustRightInd w:val="0"/>
      <w:spacing w:after="0" w:line="240" w:lineRule="auto"/>
      <w:jc w:val="center"/>
      <w:rPr>
        <w:rFonts w:cs="MyriadPro-Regular-Identity-H"/>
        <w:sz w:val="18"/>
        <w:szCs w:val="18"/>
      </w:rPr>
    </w:pPr>
    <w:r w:rsidRPr="00CE47B8">
      <w:rPr>
        <w:rFonts w:cs="MyriadPro-Regular-Identity-H"/>
        <w:sz w:val="18"/>
        <w:szCs w:val="18"/>
      </w:rPr>
      <w:t>AGRO AQUA PRO s.r.o., sídlo: Politických vězňů 912/10, 110 00 Praha 1, kancelář: Vesecká 97, 460 06 Liberec 6</w:t>
    </w:r>
  </w:p>
  <w:p w14:paraId="71909325" w14:textId="77777777" w:rsidR="00CE47B8" w:rsidRPr="00CE47B8" w:rsidRDefault="00CE47B8" w:rsidP="00CE47B8">
    <w:pPr>
      <w:pStyle w:val="Zpat"/>
      <w:jc w:val="center"/>
    </w:pPr>
    <w:r w:rsidRPr="00CE47B8">
      <w:rPr>
        <w:rFonts w:cs="MyriadPro-Regular-Identity-H"/>
        <w:sz w:val="18"/>
        <w:szCs w:val="18"/>
      </w:rPr>
      <w:t>Tel.: +420 483 704 744 | eshop@agroaquapro.cz www.agroaquapro.cz | eshop: www.aqua-shop.cz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A70181" w14:textId="77777777" w:rsidR="00E31259" w:rsidRDefault="00E31259" w:rsidP="00CE47B8">
      <w:pPr>
        <w:spacing w:after="0" w:line="240" w:lineRule="auto"/>
      </w:pPr>
      <w:r>
        <w:separator/>
      </w:r>
    </w:p>
  </w:footnote>
  <w:footnote w:type="continuationSeparator" w:id="0">
    <w:p w14:paraId="76530389" w14:textId="77777777" w:rsidR="00E31259" w:rsidRDefault="00E31259" w:rsidP="00CE47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D3453" w14:textId="77777777" w:rsidR="00CE47B8" w:rsidRDefault="00CE47B8">
    <w:pPr>
      <w:pStyle w:val="Zhlav"/>
    </w:pPr>
    <w:r>
      <w:rPr>
        <w:noProof/>
        <w:lang w:eastAsia="cs-CZ"/>
      </w:rPr>
      <w:drawing>
        <wp:inline distT="0" distB="0" distL="0" distR="0" wp14:anchorId="11A80289" wp14:editId="75760D12">
          <wp:extent cx="1751060" cy="495300"/>
          <wp:effectExtent l="0" t="0" r="1905" b="0"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AQUA_SHOP-350px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1460" cy="4954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C5D22C0" w14:textId="77777777" w:rsidR="00CE47B8" w:rsidRDefault="00CE47B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D05357"/>
    <w:multiLevelType w:val="hybridMultilevel"/>
    <w:tmpl w:val="F4B8F3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2336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7B8"/>
    <w:rsid w:val="004B30B6"/>
    <w:rsid w:val="004D2100"/>
    <w:rsid w:val="0070756B"/>
    <w:rsid w:val="00734430"/>
    <w:rsid w:val="00987D9E"/>
    <w:rsid w:val="00AB5B95"/>
    <w:rsid w:val="00B37698"/>
    <w:rsid w:val="00BF34B7"/>
    <w:rsid w:val="00CE47B8"/>
    <w:rsid w:val="00E31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5FA2792"/>
  <w15:docId w15:val="{64D174D2-33B2-4D97-8D2B-A2825692D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E47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E47B8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CE47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E47B8"/>
  </w:style>
  <w:style w:type="paragraph" w:styleId="Zpat">
    <w:name w:val="footer"/>
    <w:basedOn w:val="Normln"/>
    <w:link w:val="ZpatChar"/>
    <w:uiPriority w:val="99"/>
    <w:unhideWhenUsed/>
    <w:rsid w:val="00CE47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E47B8"/>
  </w:style>
  <w:style w:type="paragraph" w:styleId="Normlnweb">
    <w:name w:val="Normal (Web)"/>
    <w:basedOn w:val="Normln"/>
    <w:uiPriority w:val="99"/>
    <w:semiHidden/>
    <w:unhideWhenUsed/>
    <w:rsid w:val="00987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987D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15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82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Miroslav Pilar</dc:creator>
  <cp:lastModifiedBy>Petr Beneš</cp:lastModifiedBy>
  <cp:revision>2</cp:revision>
  <dcterms:created xsi:type="dcterms:W3CDTF">2023-02-15T09:14:00Z</dcterms:created>
  <dcterms:modified xsi:type="dcterms:W3CDTF">2023-02-15T09:14:00Z</dcterms:modified>
</cp:coreProperties>
</file>